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1D7" w:rsidRDefault="00EB01D7" w:rsidP="00BC3DC3">
      <w:pPr>
        <w:spacing w:line="360" w:lineRule="auto"/>
        <w:jc w:val="center"/>
        <w:rPr>
          <w:rFonts w:hAnsi="Calibri"/>
          <w:color w:val="000000" w:themeColor="text1"/>
          <w:kern w:val="24"/>
          <w:sz w:val="36"/>
          <w:szCs w:val="36"/>
        </w:rPr>
      </w:pPr>
    </w:p>
    <w:p w:rsidR="00BC3DC3" w:rsidRDefault="00BC3DC3" w:rsidP="00BC3DC3">
      <w:pPr>
        <w:spacing w:line="360" w:lineRule="auto"/>
        <w:jc w:val="center"/>
        <w:rPr>
          <w:rFonts w:ascii="Arial" w:hAnsi="Arial" w:cs="Arial"/>
        </w:rPr>
      </w:pPr>
      <w:r>
        <w:rPr>
          <w:rFonts w:hAnsi="Calibri"/>
          <w:color w:val="000000" w:themeColor="text1"/>
          <w:kern w:val="24"/>
          <w:sz w:val="36"/>
          <w:szCs w:val="36"/>
        </w:rPr>
        <w:t>Declaração</w:t>
      </w:r>
    </w:p>
    <w:p w:rsidR="00BC3DC3" w:rsidRDefault="00BC3DC3" w:rsidP="00E01835">
      <w:pPr>
        <w:spacing w:line="480" w:lineRule="auto"/>
        <w:jc w:val="both"/>
        <w:rPr>
          <w:rFonts w:ascii="Arial" w:hAnsi="Arial" w:cs="Arial"/>
        </w:rPr>
      </w:pPr>
      <w:r w:rsidRPr="005510A7">
        <w:rPr>
          <w:rFonts w:ascii="Arial" w:hAnsi="Arial" w:cs="Arial"/>
        </w:rPr>
        <w:t>…………………………………</w:t>
      </w:r>
      <w:r w:rsidR="00176D12">
        <w:rPr>
          <w:rFonts w:ascii="Arial" w:hAnsi="Arial" w:cs="Arial"/>
        </w:rPr>
        <w:t>…………………………………………………….</w:t>
      </w:r>
      <w:r w:rsidRPr="005510A7">
        <w:rPr>
          <w:rFonts w:ascii="Arial" w:hAnsi="Arial" w:cs="Arial"/>
        </w:rPr>
        <w:t xml:space="preserve">, </w:t>
      </w:r>
      <w:proofErr w:type="gramStart"/>
      <w:r w:rsidRPr="005510A7">
        <w:rPr>
          <w:rFonts w:ascii="Arial" w:hAnsi="Arial" w:cs="Arial"/>
        </w:rPr>
        <w:t>portado</w:t>
      </w:r>
      <w:r>
        <w:rPr>
          <w:rFonts w:ascii="Arial" w:hAnsi="Arial" w:cs="Arial"/>
        </w:rPr>
        <w:t>r</w:t>
      </w:r>
      <w:proofErr w:type="gramEnd"/>
      <w:r w:rsidRPr="005510A7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BI/</w:t>
      </w:r>
      <w:r w:rsidRPr="0068548A">
        <w:rPr>
          <w:rFonts w:ascii="Arial" w:hAnsi="Arial" w:cs="Arial"/>
        </w:rPr>
        <w:t>CC</w:t>
      </w:r>
      <w:r>
        <w:rPr>
          <w:rFonts w:ascii="Arial" w:hAnsi="Arial" w:cs="Arial"/>
        </w:rPr>
        <w:t xml:space="preserve"> </w:t>
      </w:r>
      <w:r w:rsidRPr="005510A7">
        <w:rPr>
          <w:rFonts w:ascii="Arial" w:hAnsi="Arial" w:cs="Arial"/>
        </w:rPr>
        <w:t>nº ………………, representante legal da empresa</w:t>
      </w:r>
      <w:r>
        <w:rPr>
          <w:rFonts w:ascii="Arial" w:hAnsi="Arial" w:cs="Arial"/>
        </w:rPr>
        <w:t xml:space="preserve"> </w:t>
      </w:r>
      <w:r w:rsidRPr="005510A7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……..</w:t>
      </w:r>
      <w:r w:rsidR="004B46F2">
        <w:rPr>
          <w:rFonts w:ascii="Arial" w:hAnsi="Arial" w:cs="Arial"/>
        </w:rPr>
        <w:t>……,</w:t>
      </w:r>
      <w:r w:rsidR="00E01835">
        <w:rPr>
          <w:rFonts w:ascii="Arial" w:hAnsi="Arial" w:cs="Arial"/>
        </w:rPr>
        <w:t xml:space="preserve"> NIF/NIPC…………………</w:t>
      </w:r>
      <w:proofErr w:type="gramStart"/>
      <w:r w:rsidR="00E01835">
        <w:rPr>
          <w:rFonts w:ascii="Arial" w:hAnsi="Arial" w:cs="Arial"/>
        </w:rPr>
        <w:t>..</w:t>
      </w:r>
      <w:proofErr w:type="gramEnd"/>
      <w:r w:rsidR="004B46F2">
        <w:rPr>
          <w:rFonts w:ascii="Arial" w:hAnsi="Arial" w:cs="Arial"/>
        </w:rPr>
        <w:t xml:space="preserve"> </w:t>
      </w:r>
      <w:proofErr w:type="gramStart"/>
      <w:r w:rsidR="00E01835">
        <w:rPr>
          <w:rFonts w:ascii="Arial" w:hAnsi="Arial" w:cs="Arial"/>
        </w:rPr>
        <w:t>d</w:t>
      </w:r>
      <w:r w:rsidRPr="005510A7">
        <w:rPr>
          <w:rFonts w:ascii="Arial" w:hAnsi="Arial" w:cs="Arial"/>
        </w:rPr>
        <w:t>eclaro</w:t>
      </w:r>
      <w:proofErr w:type="gramEnd"/>
      <w:r w:rsidR="004B46F2">
        <w:rPr>
          <w:rFonts w:ascii="Arial" w:hAnsi="Arial" w:cs="Arial"/>
        </w:rPr>
        <w:t>,</w:t>
      </w:r>
      <w:r w:rsidRPr="005510A7">
        <w:rPr>
          <w:rFonts w:ascii="Arial" w:hAnsi="Arial" w:cs="Arial"/>
        </w:rPr>
        <w:t xml:space="preserve"> para os devidos efeitos</w:t>
      </w:r>
      <w:r w:rsidR="004B46F2">
        <w:rPr>
          <w:rFonts w:ascii="Arial" w:hAnsi="Arial" w:cs="Arial"/>
        </w:rPr>
        <w:t>,</w:t>
      </w:r>
      <w:r w:rsidRPr="005510A7">
        <w:rPr>
          <w:rFonts w:ascii="Arial" w:hAnsi="Arial" w:cs="Arial"/>
        </w:rPr>
        <w:t xml:space="preserve"> </w:t>
      </w:r>
      <w:r w:rsidR="001511C1">
        <w:rPr>
          <w:rFonts w:ascii="Arial" w:hAnsi="Arial" w:cs="Arial"/>
        </w:rPr>
        <w:t xml:space="preserve">que estou ciente de todas as </w:t>
      </w:r>
      <w:r>
        <w:rPr>
          <w:rFonts w:ascii="Arial" w:hAnsi="Arial" w:cs="Arial"/>
        </w:rPr>
        <w:t xml:space="preserve">obrigações legais decorrentes da legislação fitossanitária </w:t>
      </w:r>
      <w:r w:rsidRPr="006B7D70">
        <w:rPr>
          <w:rFonts w:ascii="Arial" w:hAnsi="Arial" w:cs="Arial"/>
        </w:rPr>
        <w:t>(</w:t>
      </w:r>
      <w:r w:rsidR="00FD7F7B">
        <w:rPr>
          <w:rFonts w:ascii="Arial" w:hAnsi="Arial" w:cs="Arial"/>
        </w:rPr>
        <w:t>Regulamento</w:t>
      </w:r>
      <w:r w:rsidR="008A7550">
        <w:rPr>
          <w:rFonts w:ascii="Arial" w:hAnsi="Arial" w:cs="Arial"/>
        </w:rPr>
        <w:t>(UE)</w:t>
      </w:r>
      <w:r w:rsidR="009247AB">
        <w:rPr>
          <w:rFonts w:ascii="Arial" w:hAnsi="Arial" w:cs="Arial"/>
        </w:rPr>
        <w:t xml:space="preserve"> </w:t>
      </w:r>
      <w:r w:rsidR="008A7550">
        <w:rPr>
          <w:rFonts w:ascii="Arial" w:hAnsi="Arial" w:cs="Arial"/>
        </w:rPr>
        <w:t xml:space="preserve">2016/2031 do Parlamento Europeu e do Conselho e ainda Regulamento </w:t>
      </w:r>
      <w:r w:rsidR="008A7550" w:rsidRPr="008A7550">
        <w:rPr>
          <w:rFonts w:ascii="Arial" w:hAnsi="Arial" w:cs="Arial"/>
        </w:rPr>
        <w:t xml:space="preserve">de Execução (UE) 2019/2072 da Comissão de 28 de </w:t>
      </w:r>
      <w:proofErr w:type="spellStart"/>
      <w:r w:rsidR="008A7550" w:rsidRPr="008A7550">
        <w:rPr>
          <w:rFonts w:ascii="Arial" w:hAnsi="Arial" w:cs="Arial"/>
        </w:rPr>
        <w:t>novembro</w:t>
      </w:r>
      <w:proofErr w:type="spellEnd"/>
      <w:r>
        <w:rPr>
          <w:rFonts w:ascii="Arial" w:hAnsi="Arial" w:cs="Arial"/>
        </w:rPr>
        <w:t xml:space="preserve">) e da legislação </w:t>
      </w:r>
      <w:r w:rsidR="000626AF">
        <w:rPr>
          <w:rFonts w:ascii="Arial" w:hAnsi="Arial" w:cs="Arial"/>
        </w:rPr>
        <w:t>que regula a produção e comercialização de mater</w:t>
      </w:r>
      <w:r w:rsidR="008A7550">
        <w:rPr>
          <w:rFonts w:ascii="Arial" w:hAnsi="Arial" w:cs="Arial"/>
        </w:rPr>
        <w:t>iais de propagação de videira (Decreto-</w:t>
      </w:r>
      <w:r w:rsidR="000626AF">
        <w:rPr>
          <w:rFonts w:ascii="Arial" w:hAnsi="Arial" w:cs="Arial"/>
        </w:rPr>
        <w:t xml:space="preserve">lei 194/2006 </w:t>
      </w:r>
      <w:r w:rsidR="008A7550">
        <w:rPr>
          <w:rFonts w:ascii="Arial" w:hAnsi="Arial" w:cs="Arial"/>
        </w:rPr>
        <w:t xml:space="preserve">republicado pelo Anexo VIII do Decreto-lei 78/2020 de 29 de </w:t>
      </w:r>
      <w:proofErr w:type="spellStart"/>
      <w:r w:rsidR="008A7550">
        <w:rPr>
          <w:rFonts w:ascii="Arial" w:hAnsi="Arial" w:cs="Arial"/>
        </w:rPr>
        <w:t>setembro</w:t>
      </w:r>
      <w:proofErr w:type="spellEnd"/>
      <w:r w:rsidR="008A7550">
        <w:rPr>
          <w:rFonts w:ascii="Arial" w:hAnsi="Arial" w:cs="Arial"/>
        </w:rPr>
        <w:t>, Manual de P</w:t>
      </w:r>
      <w:r w:rsidR="001511C1">
        <w:rPr>
          <w:rFonts w:ascii="Arial" w:hAnsi="Arial" w:cs="Arial"/>
        </w:rPr>
        <w:t>rocedimento</w:t>
      </w:r>
      <w:r w:rsidR="000F2731">
        <w:rPr>
          <w:rFonts w:ascii="Arial" w:hAnsi="Arial" w:cs="Arial"/>
        </w:rPr>
        <w:t>s</w:t>
      </w:r>
      <w:r w:rsidR="001511C1">
        <w:rPr>
          <w:rFonts w:ascii="Arial" w:hAnsi="Arial" w:cs="Arial"/>
        </w:rPr>
        <w:t xml:space="preserve"> e demais </w:t>
      </w:r>
      <w:r w:rsidR="000F2731">
        <w:rPr>
          <w:rFonts w:ascii="Arial" w:hAnsi="Arial" w:cs="Arial"/>
        </w:rPr>
        <w:t>requisitos</w:t>
      </w:r>
      <w:r w:rsidR="001511C1">
        <w:rPr>
          <w:rFonts w:ascii="Arial" w:hAnsi="Arial" w:cs="Arial"/>
        </w:rPr>
        <w:t xml:space="preserve"> em vigor)</w:t>
      </w:r>
      <w:r w:rsidR="000626AF">
        <w:rPr>
          <w:rFonts w:ascii="Arial" w:hAnsi="Arial" w:cs="Arial"/>
        </w:rPr>
        <w:t xml:space="preserve">, </w:t>
      </w:r>
      <w:r w:rsidR="004B46F2">
        <w:rPr>
          <w:rFonts w:ascii="Arial" w:hAnsi="Arial" w:cs="Arial"/>
        </w:rPr>
        <w:t>comprometendo-me</w:t>
      </w:r>
      <w:r w:rsidR="000626AF">
        <w:rPr>
          <w:rFonts w:ascii="Arial" w:hAnsi="Arial" w:cs="Arial"/>
        </w:rPr>
        <w:t xml:space="preserve"> </w:t>
      </w:r>
      <w:r w:rsidR="008A7550">
        <w:rPr>
          <w:rFonts w:ascii="Arial" w:hAnsi="Arial" w:cs="Arial"/>
        </w:rPr>
        <w:t xml:space="preserve">a </w:t>
      </w:r>
      <w:r w:rsidR="001511C1">
        <w:rPr>
          <w:rFonts w:ascii="Arial" w:hAnsi="Arial" w:cs="Arial"/>
        </w:rPr>
        <w:t xml:space="preserve">cumprir </w:t>
      </w:r>
      <w:r w:rsidR="004E5683">
        <w:rPr>
          <w:rFonts w:ascii="Arial" w:hAnsi="Arial" w:cs="Arial"/>
        </w:rPr>
        <w:t>e</w:t>
      </w:r>
      <w:r w:rsidR="000F2731">
        <w:rPr>
          <w:rFonts w:ascii="Arial" w:hAnsi="Arial" w:cs="Arial"/>
        </w:rPr>
        <w:t xml:space="preserve"> a</w:t>
      </w:r>
      <w:r w:rsidR="004E5683">
        <w:rPr>
          <w:rFonts w:ascii="Arial" w:hAnsi="Arial" w:cs="Arial"/>
        </w:rPr>
        <w:t xml:space="preserve"> manter o cumprimento d</w:t>
      </w:r>
      <w:r w:rsidR="001511C1">
        <w:rPr>
          <w:rFonts w:ascii="Arial" w:hAnsi="Arial" w:cs="Arial"/>
        </w:rPr>
        <w:t>as condições exigidas</w:t>
      </w:r>
      <w:r w:rsidR="000F2731">
        <w:rPr>
          <w:rFonts w:ascii="Arial" w:hAnsi="Arial" w:cs="Arial"/>
        </w:rPr>
        <w:t>,</w:t>
      </w:r>
      <w:r w:rsidR="001511C1">
        <w:rPr>
          <w:rFonts w:ascii="Arial" w:hAnsi="Arial" w:cs="Arial"/>
        </w:rPr>
        <w:t xml:space="preserve"> para a actividade a que me proponho.</w:t>
      </w:r>
    </w:p>
    <w:p w:rsidR="004E5683" w:rsidRDefault="004E5683" w:rsidP="00E01835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Fico ainda ciente de que estas condições são exigidas anualmente</w:t>
      </w:r>
      <w:r w:rsidR="008A755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para poder renovar o meu registo como produtor e/ou fornecedor de material vitícola</w:t>
      </w:r>
      <w:r w:rsidR="008A7550">
        <w:rPr>
          <w:rFonts w:ascii="Arial" w:hAnsi="Arial" w:cs="Arial"/>
        </w:rPr>
        <w:t>.</w:t>
      </w:r>
    </w:p>
    <w:p w:rsidR="00176D12" w:rsidRDefault="00176D12" w:rsidP="00BC3DC3">
      <w:pPr>
        <w:spacing w:line="360" w:lineRule="auto"/>
        <w:jc w:val="both"/>
        <w:rPr>
          <w:rFonts w:ascii="Arial" w:hAnsi="Arial" w:cs="Arial"/>
        </w:rPr>
      </w:pPr>
    </w:p>
    <w:p w:rsidR="00176D12" w:rsidRDefault="00176D12" w:rsidP="00BC3DC3">
      <w:pPr>
        <w:spacing w:line="360" w:lineRule="auto"/>
        <w:jc w:val="both"/>
        <w:rPr>
          <w:rFonts w:ascii="Arial" w:hAnsi="Arial" w:cs="Arial"/>
        </w:rPr>
      </w:pPr>
    </w:p>
    <w:p w:rsidR="00176D12" w:rsidRDefault="00176D12" w:rsidP="00BC3DC3">
      <w:pPr>
        <w:spacing w:line="360" w:lineRule="auto"/>
        <w:jc w:val="both"/>
        <w:rPr>
          <w:rFonts w:ascii="Arial" w:hAnsi="Arial" w:cs="Arial"/>
        </w:rPr>
      </w:pPr>
    </w:p>
    <w:p w:rsidR="00176D12" w:rsidRDefault="00176D12" w:rsidP="00BC3DC3">
      <w:pPr>
        <w:spacing w:line="360" w:lineRule="auto"/>
        <w:jc w:val="both"/>
        <w:rPr>
          <w:rFonts w:ascii="Arial" w:hAnsi="Arial" w:cs="Arial"/>
        </w:rPr>
      </w:pPr>
    </w:p>
    <w:p w:rsidR="00176D12" w:rsidRDefault="00176D12" w:rsidP="00BC3DC3">
      <w:pPr>
        <w:spacing w:line="360" w:lineRule="auto"/>
        <w:jc w:val="both"/>
        <w:rPr>
          <w:rFonts w:ascii="Arial" w:hAnsi="Arial" w:cs="Arial"/>
        </w:rPr>
      </w:pPr>
    </w:p>
    <w:p w:rsidR="00176D12" w:rsidRDefault="00176D12" w:rsidP="00BC3DC3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2"/>
        <w:gridCol w:w="4769"/>
      </w:tblGrid>
      <w:tr w:rsidR="00176D12" w:rsidRPr="00F22180" w:rsidTr="00745AD5">
        <w:trPr>
          <w:trHeight w:val="1205"/>
        </w:trPr>
        <w:tc>
          <w:tcPr>
            <w:tcW w:w="4602" w:type="dxa"/>
          </w:tcPr>
          <w:p w:rsidR="00176D12" w:rsidRDefault="00176D12" w:rsidP="00AD5A5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22180">
              <w:rPr>
                <w:rFonts w:ascii="Arial" w:hAnsi="Arial" w:cs="Arial"/>
              </w:rPr>
              <w:t>Local e data</w:t>
            </w:r>
          </w:p>
          <w:p w:rsidR="00176D12" w:rsidRPr="00F22180" w:rsidRDefault="00176D12" w:rsidP="00AD5A5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176D12" w:rsidRPr="00F22180" w:rsidRDefault="00176D12" w:rsidP="00AD5A5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22180">
              <w:rPr>
                <w:rFonts w:ascii="Arial" w:hAnsi="Arial" w:cs="Arial"/>
              </w:rPr>
              <w:t>_________, ________________</w:t>
            </w:r>
          </w:p>
        </w:tc>
        <w:tc>
          <w:tcPr>
            <w:tcW w:w="4769" w:type="dxa"/>
          </w:tcPr>
          <w:p w:rsidR="00176D12" w:rsidRDefault="00176D12" w:rsidP="00AD5A5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22180">
              <w:rPr>
                <w:rFonts w:ascii="Arial" w:hAnsi="Arial" w:cs="Arial"/>
              </w:rPr>
              <w:t>O representante legal</w:t>
            </w:r>
            <w:r w:rsidR="00E01835">
              <w:rPr>
                <w:rFonts w:ascii="Arial" w:hAnsi="Arial" w:cs="Arial"/>
              </w:rPr>
              <w:t xml:space="preserve"> </w:t>
            </w:r>
            <w:proofErr w:type="gramStart"/>
            <w:r w:rsidR="00E01835" w:rsidRPr="00E01835">
              <w:rPr>
                <w:rFonts w:ascii="Arial" w:hAnsi="Arial" w:cs="Arial"/>
                <w:vertAlign w:val="superscript"/>
              </w:rPr>
              <w:t>(a)</w:t>
            </w:r>
            <w:r>
              <w:rPr>
                <w:rFonts w:ascii="Arial" w:hAnsi="Arial" w:cs="Arial"/>
              </w:rPr>
              <w:t xml:space="preserve"> ,</w:t>
            </w:r>
            <w:proofErr w:type="gramEnd"/>
          </w:p>
          <w:p w:rsidR="00176D12" w:rsidRPr="00F22180" w:rsidRDefault="00176D12" w:rsidP="00AD5A5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176D12" w:rsidRPr="00F22180" w:rsidRDefault="00745AD5" w:rsidP="00AD5A5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76D12" w:rsidRPr="00F22180">
              <w:rPr>
                <w:rFonts w:ascii="Arial" w:hAnsi="Arial" w:cs="Arial"/>
              </w:rPr>
              <w:t>___________________________</w:t>
            </w:r>
          </w:p>
        </w:tc>
      </w:tr>
    </w:tbl>
    <w:p w:rsidR="000F2731" w:rsidRDefault="00176D12" w:rsidP="00BC3DC3">
      <w:pPr>
        <w:spacing w:line="360" w:lineRule="auto"/>
        <w:jc w:val="both"/>
        <w:rPr>
          <w:rFonts w:ascii="Arial" w:hAnsi="Arial" w:cs="Arial"/>
          <w:i/>
        </w:rPr>
      </w:pPr>
      <w:r w:rsidRPr="00176D12">
        <w:rPr>
          <w:rFonts w:ascii="Arial" w:hAnsi="Arial" w:cs="Arial"/>
          <w:i/>
        </w:rPr>
        <w:t>(ler atentamente as condições no verso da declaração)</w:t>
      </w:r>
    </w:p>
    <w:p w:rsidR="000F2731" w:rsidRDefault="000F2731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BC3DC3" w:rsidRPr="003F7F9C" w:rsidRDefault="004B46F2" w:rsidP="00BC3DC3">
      <w:pPr>
        <w:spacing w:before="120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lastRenderedPageBreak/>
        <w:t>Fornecedor</w:t>
      </w:r>
    </w:p>
    <w:p w:rsidR="001726B9" w:rsidRPr="00FD7F7B" w:rsidRDefault="001726B9" w:rsidP="004B46F2">
      <w:pPr>
        <w:pStyle w:val="PargrafodaLista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FD7F7B">
        <w:rPr>
          <w:rFonts w:asciiTheme="minorHAnsi" w:eastAsia="Times New Roman" w:hAnsiTheme="minorHAnsi" w:cstheme="minorHAnsi"/>
          <w:sz w:val="18"/>
          <w:szCs w:val="18"/>
        </w:rPr>
        <w:t>Garantir que todo o material vitícola adquirido tenha sido certificado de acordo com o decreto-lei 194/2006 republicado pelo anexo VIII do Decreto-lei 78/2020 de 29 de Setembro;</w:t>
      </w:r>
    </w:p>
    <w:p w:rsidR="00BC3DC3" w:rsidRPr="00FD7F7B" w:rsidRDefault="00BC3DC3" w:rsidP="004B46F2">
      <w:pPr>
        <w:pStyle w:val="PargrafodaLista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 w:val="18"/>
          <w:szCs w:val="18"/>
        </w:rPr>
      </w:pPr>
      <w:proofErr w:type="spellStart"/>
      <w:r w:rsidRPr="00FD7F7B">
        <w:rPr>
          <w:rFonts w:asciiTheme="minorHAnsi" w:hAnsiTheme="minorHAnsi" w:cstheme="minorHAnsi"/>
          <w:color w:val="000000" w:themeColor="text1"/>
          <w:kern w:val="24"/>
          <w:sz w:val="18"/>
          <w:szCs w:val="18"/>
        </w:rPr>
        <w:t>Dispôr</w:t>
      </w:r>
      <w:proofErr w:type="spellEnd"/>
      <w:r w:rsidRPr="00FD7F7B">
        <w:rPr>
          <w:rFonts w:asciiTheme="minorHAnsi" w:hAnsiTheme="minorHAnsi" w:cstheme="minorHAnsi"/>
          <w:color w:val="000000" w:themeColor="text1"/>
          <w:kern w:val="24"/>
          <w:sz w:val="18"/>
          <w:szCs w:val="18"/>
        </w:rPr>
        <w:t xml:space="preserve"> de instalações adequadas à comercialização e /ou produção e correta conservação dos materiais vitícolas na sua posse;</w:t>
      </w:r>
    </w:p>
    <w:p w:rsidR="00BC3DC3" w:rsidRPr="00FD7F7B" w:rsidRDefault="00BC3DC3" w:rsidP="004B46F2">
      <w:pPr>
        <w:pStyle w:val="PargrafodaLista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FD7F7B">
        <w:rPr>
          <w:rFonts w:asciiTheme="minorHAnsi" w:hAnsiTheme="minorHAnsi" w:cstheme="minorHAnsi"/>
          <w:color w:val="000000" w:themeColor="text1"/>
          <w:kern w:val="24"/>
          <w:sz w:val="18"/>
          <w:szCs w:val="18"/>
        </w:rPr>
        <w:t>Possuir um esquema atualizado das instalaçõ</w:t>
      </w:r>
      <w:r w:rsidR="000626AF" w:rsidRPr="00FD7F7B">
        <w:rPr>
          <w:rFonts w:asciiTheme="minorHAnsi" w:hAnsiTheme="minorHAnsi" w:cstheme="minorHAnsi"/>
          <w:color w:val="000000" w:themeColor="text1"/>
          <w:kern w:val="24"/>
          <w:sz w:val="18"/>
          <w:szCs w:val="18"/>
        </w:rPr>
        <w:t xml:space="preserve">es </w:t>
      </w:r>
      <w:r w:rsidRPr="00FD7F7B">
        <w:rPr>
          <w:rFonts w:asciiTheme="minorHAnsi" w:hAnsiTheme="minorHAnsi" w:cstheme="minorHAnsi"/>
          <w:color w:val="000000" w:themeColor="text1"/>
          <w:kern w:val="24"/>
          <w:sz w:val="18"/>
          <w:szCs w:val="18"/>
        </w:rPr>
        <w:t>onde são armazenados</w:t>
      </w:r>
      <w:r w:rsidR="000626AF" w:rsidRPr="00FD7F7B">
        <w:rPr>
          <w:rFonts w:asciiTheme="minorHAnsi" w:hAnsiTheme="minorHAnsi" w:cstheme="minorHAnsi"/>
          <w:color w:val="000000" w:themeColor="text1"/>
          <w:kern w:val="24"/>
          <w:sz w:val="18"/>
          <w:szCs w:val="18"/>
        </w:rPr>
        <w:t>, e acondicionados os materiais;</w:t>
      </w:r>
    </w:p>
    <w:p w:rsidR="00BC3DC3" w:rsidRPr="00FD7F7B" w:rsidRDefault="00BC3DC3" w:rsidP="004B46F2">
      <w:pPr>
        <w:pStyle w:val="PargrafodaLista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FD7F7B">
        <w:rPr>
          <w:rFonts w:asciiTheme="minorHAnsi" w:hAnsiTheme="minorHAnsi" w:cstheme="minorHAnsi"/>
          <w:color w:val="000000" w:themeColor="text1"/>
          <w:kern w:val="24"/>
          <w:sz w:val="18"/>
          <w:szCs w:val="18"/>
        </w:rPr>
        <w:t>Manter os materiais</w:t>
      </w:r>
      <w:r w:rsidR="000626AF" w:rsidRPr="00FD7F7B">
        <w:rPr>
          <w:rFonts w:asciiTheme="minorHAnsi" w:hAnsiTheme="minorHAnsi" w:cstheme="minorHAnsi"/>
          <w:color w:val="000000" w:themeColor="text1"/>
          <w:kern w:val="24"/>
          <w:sz w:val="18"/>
          <w:szCs w:val="18"/>
        </w:rPr>
        <w:t xml:space="preserve"> vitícolas </w:t>
      </w:r>
      <w:r w:rsidRPr="00FD7F7B">
        <w:rPr>
          <w:rFonts w:asciiTheme="minorHAnsi" w:hAnsiTheme="minorHAnsi" w:cstheme="minorHAnsi"/>
          <w:color w:val="000000" w:themeColor="text1"/>
          <w:kern w:val="24"/>
          <w:sz w:val="18"/>
          <w:szCs w:val="18"/>
        </w:rPr>
        <w:t>perfeitamente separado</w:t>
      </w:r>
      <w:r w:rsidR="000626AF" w:rsidRPr="00FD7F7B">
        <w:rPr>
          <w:rFonts w:asciiTheme="minorHAnsi" w:hAnsiTheme="minorHAnsi" w:cstheme="minorHAnsi"/>
          <w:color w:val="000000" w:themeColor="text1"/>
          <w:kern w:val="24"/>
          <w:sz w:val="18"/>
          <w:szCs w:val="18"/>
        </w:rPr>
        <w:t xml:space="preserve">s, durante todo o processo de </w:t>
      </w:r>
      <w:r w:rsidRPr="00FD7F7B">
        <w:rPr>
          <w:rFonts w:asciiTheme="minorHAnsi" w:hAnsiTheme="minorHAnsi" w:cstheme="minorHAnsi"/>
          <w:color w:val="000000" w:themeColor="text1"/>
          <w:kern w:val="24"/>
          <w:sz w:val="18"/>
          <w:szCs w:val="18"/>
        </w:rPr>
        <w:t>manuseamento, armazenamento, acondicionamento e expedição, por variedade, clone, bem como por categoria e lote</w:t>
      </w:r>
      <w:r w:rsidR="000626AF" w:rsidRPr="00FD7F7B">
        <w:rPr>
          <w:rFonts w:asciiTheme="minorHAnsi" w:hAnsiTheme="minorHAnsi" w:cstheme="minorHAnsi"/>
          <w:color w:val="000000" w:themeColor="text1"/>
          <w:kern w:val="24"/>
          <w:sz w:val="18"/>
          <w:szCs w:val="18"/>
        </w:rPr>
        <w:t>;</w:t>
      </w:r>
    </w:p>
    <w:p w:rsidR="00BC3DC3" w:rsidRPr="00FD7F7B" w:rsidRDefault="00F13281" w:rsidP="00F13281">
      <w:pPr>
        <w:pStyle w:val="PargrafodaLista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FD7F7B">
        <w:rPr>
          <w:rFonts w:asciiTheme="minorHAnsi" w:hAnsiTheme="minorHAnsi" w:cstheme="minorHAnsi"/>
          <w:color w:val="000000" w:themeColor="text1"/>
          <w:kern w:val="24"/>
          <w:sz w:val="18"/>
          <w:szCs w:val="18"/>
        </w:rPr>
        <w:t xml:space="preserve">Conservar um registo, durante pelo menos 3 anos, que lhe permita identificar os operadores profissionais fornecedores, para cada unidade comercial de vegetais, produtos vegetais ou outros </w:t>
      </w:r>
      <w:proofErr w:type="spellStart"/>
      <w:r w:rsidRPr="00FD7F7B">
        <w:rPr>
          <w:rFonts w:asciiTheme="minorHAnsi" w:hAnsiTheme="minorHAnsi" w:cstheme="minorHAnsi"/>
          <w:color w:val="000000" w:themeColor="text1"/>
          <w:kern w:val="24"/>
          <w:sz w:val="18"/>
          <w:szCs w:val="18"/>
        </w:rPr>
        <w:t>objetos</w:t>
      </w:r>
      <w:proofErr w:type="spellEnd"/>
      <w:r w:rsidRPr="00FD7F7B">
        <w:rPr>
          <w:rFonts w:asciiTheme="minorHAnsi" w:hAnsiTheme="minorHAnsi" w:cstheme="minorHAnsi"/>
          <w:color w:val="000000" w:themeColor="text1"/>
          <w:kern w:val="24"/>
          <w:sz w:val="18"/>
          <w:szCs w:val="18"/>
        </w:rPr>
        <w:t xml:space="preserve"> sujeitos a requisitos fitossanitários que lhe tenham sido fornecidos </w:t>
      </w:r>
      <w:r w:rsidRPr="00FD7F7B">
        <w:rPr>
          <w:rFonts w:asciiTheme="minorHAnsi" w:hAnsiTheme="minorHAnsi" w:cstheme="minorHAnsi"/>
          <w:color w:val="000000" w:themeColor="text1"/>
          <w:kern w:val="24"/>
          <w:sz w:val="18"/>
          <w:szCs w:val="18"/>
        </w:rPr>
        <w:t>(etiquetas</w:t>
      </w:r>
      <w:r w:rsidRPr="00FD7F7B">
        <w:rPr>
          <w:rFonts w:asciiTheme="minorHAnsi" w:hAnsiTheme="minorHAnsi" w:cstheme="minorHAnsi"/>
          <w:color w:val="000000" w:themeColor="text1"/>
          <w:kern w:val="24"/>
          <w:sz w:val="18"/>
          <w:szCs w:val="18"/>
        </w:rPr>
        <w:t>, facturas e Documentos de acompanhamento</w:t>
      </w:r>
      <w:r w:rsidRPr="00FD7F7B">
        <w:rPr>
          <w:rFonts w:asciiTheme="minorHAnsi" w:hAnsiTheme="minorHAnsi" w:cstheme="minorHAnsi"/>
          <w:color w:val="000000" w:themeColor="text1"/>
          <w:kern w:val="24"/>
          <w:sz w:val="18"/>
          <w:szCs w:val="18"/>
        </w:rPr>
        <w:t>)</w:t>
      </w:r>
      <w:r w:rsidR="00BC3DC3" w:rsidRPr="00FD7F7B">
        <w:rPr>
          <w:rFonts w:asciiTheme="minorHAnsi" w:hAnsiTheme="minorHAnsi" w:cstheme="minorHAnsi"/>
          <w:color w:val="000000" w:themeColor="text1"/>
          <w:kern w:val="24"/>
          <w:sz w:val="18"/>
          <w:szCs w:val="18"/>
        </w:rPr>
        <w:t>;</w:t>
      </w:r>
    </w:p>
    <w:p w:rsidR="00F13281" w:rsidRPr="00FD7F7B" w:rsidRDefault="00F13281" w:rsidP="00F13281">
      <w:pPr>
        <w:pStyle w:val="PargrafodaLista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FD7F7B">
        <w:rPr>
          <w:rFonts w:asciiTheme="minorHAnsi" w:eastAsia="Times New Roman" w:hAnsiTheme="minorHAnsi" w:cstheme="minorHAnsi"/>
          <w:sz w:val="18"/>
          <w:szCs w:val="18"/>
        </w:rPr>
        <w:t>Conservar um registo, durante pelo menos 3 anos, que lhe permita identificar, relativamente a cada unidade comercial de vegetais, produtos vegetais ou outros</w:t>
      </w:r>
      <w:r w:rsidRPr="00FD7F7B">
        <w:rPr>
          <w:rFonts w:asciiTheme="minorHAnsi" w:eastAsia="Times New Roman" w:hAnsiTheme="minorHAnsi" w:cstheme="minorHAnsi"/>
          <w:sz w:val="18"/>
          <w:szCs w:val="18"/>
        </w:rPr>
        <w:t xml:space="preserve"> objectos </w:t>
      </w:r>
      <w:r w:rsidRPr="00FD7F7B">
        <w:rPr>
          <w:rFonts w:asciiTheme="minorHAnsi" w:eastAsia="Times New Roman" w:hAnsiTheme="minorHAnsi" w:cstheme="minorHAnsi"/>
          <w:sz w:val="18"/>
          <w:szCs w:val="18"/>
        </w:rPr>
        <w:t>sujeitos a requisitos fitossanitários que forneceu, os operadores profissionais destinatários desse fornecimento</w:t>
      </w:r>
      <w:r w:rsidRPr="00FD7F7B">
        <w:rPr>
          <w:rFonts w:asciiTheme="minorHAnsi" w:eastAsia="Times New Roman" w:hAnsiTheme="minorHAnsi" w:cstheme="minorHAnsi"/>
          <w:sz w:val="18"/>
          <w:szCs w:val="18"/>
        </w:rPr>
        <w:t>;</w:t>
      </w:r>
    </w:p>
    <w:p w:rsidR="00F13281" w:rsidRPr="00FD7F7B" w:rsidRDefault="00F13281" w:rsidP="00F13281">
      <w:pPr>
        <w:pStyle w:val="PargrafodaLista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FD7F7B">
        <w:rPr>
          <w:rFonts w:asciiTheme="minorHAnsi" w:eastAsia="Times New Roman" w:hAnsiTheme="minorHAnsi" w:cstheme="minorHAnsi"/>
          <w:sz w:val="18"/>
          <w:szCs w:val="18"/>
        </w:rPr>
        <w:t xml:space="preserve">Dispor de sistemas ou procedimentos de rastreabilidade que permitam a identificação da circulação desses vegetais, produtos vegetais e outros </w:t>
      </w:r>
      <w:proofErr w:type="spellStart"/>
      <w:r w:rsidRPr="00FD7F7B">
        <w:rPr>
          <w:rFonts w:asciiTheme="minorHAnsi" w:eastAsia="Times New Roman" w:hAnsiTheme="minorHAnsi" w:cstheme="minorHAnsi"/>
          <w:sz w:val="18"/>
          <w:szCs w:val="18"/>
        </w:rPr>
        <w:t>objetos</w:t>
      </w:r>
      <w:proofErr w:type="spellEnd"/>
      <w:r w:rsidRPr="00FD7F7B">
        <w:rPr>
          <w:rFonts w:asciiTheme="minorHAnsi" w:eastAsia="Times New Roman" w:hAnsiTheme="minorHAnsi" w:cstheme="minorHAnsi"/>
          <w:sz w:val="18"/>
          <w:szCs w:val="18"/>
        </w:rPr>
        <w:t xml:space="preserve"> dentro das suas próprias instalações e entre elas;</w:t>
      </w:r>
    </w:p>
    <w:p w:rsidR="00F13281" w:rsidRPr="00FD7F7B" w:rsidRDefault="00F13281" w:rsidP="00F13281">
      <w:pPr>
        <w:pStyle w:val="PargrafodaLista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FD7F7B">
        <w:rPr>
          <w:rFonts w:asciiTheme="minorHAnsi" w:eastAsia="Times New Roman" w:hAnsiTheme="minorHAnsi" w:cstheme="minorHAnsi"/>
          <w:sz w:val="18"/>
          <w:szCs w:val="18"/>
        </w:rPr>
        <w:t xml:space="preserve">Sempre que suspeitar ou tomar conhecimento da presença de uma praga de quarentena da União, ou de uma praga provisoriamente classificada como de quarentena, em vegetais, produtos vegetais ou outros </w:t>
      </w:r>
      <w:proofErr w:type="spellStart"/>
      <w:r w:rsidRPr="00FD7F7B">
        <w:rPr>
          <w:rFonts w:asciiTheme="minorHAnsi" w:eastAsia="Times New Roman" w:hAnsiTheme="minorHAnsi" w:cstheme="minorHAnsi"/>
          <w:sz w:val="18"/>
          <w:szCs w:val="18"/>
        </w:rPr>
        <w:t>objetos</w:t>
      </w:r>
      <w:proofErr w:type="spellEnd"/>
      <w:r w:rsidRPr="00FD7F7B">
        <w:rPr>
          <w:rFonts w:asciiTheme="minorHAnsi" w:eastAsia="Times New Roman" w:hAnsiTheme="minorHAnsi" w:cstheme="minorHAnsi"/>
          <w:sz w:val="18"/>
          <w:szCs w:val="18"/>
        </w:rPr>
        <w:t xml:space="preserve"> que estejam sob o seu controlo, notificar imediatamente disso a autoridade competente, e se for caso disso, tomar imediatamente medidas de precaução para evitar o estabelecimento e a propagação dessa praga </w:t>
      </w:r>
      <w:proofErr w:type="gramStart"/>
      <w:r w:rsidRPr="00FD7F7B">
        <w:rPr>
          <w:rFonts w:asciiTheme="minorHAnsi" w:eastAsia="Times New Roman" w:hAnsiTheme="minorHAnsi" w:cstheme="minorHAnsi"/>
          <w:sz w:val="18"/>
          <w:szCs w:val="18"/>
        </w:rPr>
        <w:t>e</w:t>
      </w:r>
      <w:proofErr w:type="gramEnd"/>
      <w:r w:rsidRPr="00FD7F7B">
        <w:rPr>
          <w:rFonts w:asciiTheme="minorHAnsi" w:eastAsia="Times New Roman" w:hAnsiTheme="minorHAnsi" w:cstheme="minorHAnsi"/>
          <w:sz w:val="18"/>
          <w:szCs w:val="18"/>
        </w:rPr>
        <w:t xml:space="preserve">: </w:t>
      </w:r>
    </w:p>
    <w:p w:rsidR="00F13281" w:rsidRPr="00FD7F7B" w:rsidRDefault="00F13281" w:rsidP="00F13281">
      <w:pPr>
        <w:pStyle w:val="PargrafodaLista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FD7F7B">
        <w:rPr>
          <w:rFonts w:asciiTheme="minorHAnsi" w:eastAsia="Times New Roman" w:hAnsiTheme="minorHAnsi" w:cstheme="minorHAnsi"/>
          <w:sz w:val="18"/>
          <w:szCs w:val="18"/>
        </w:rPr>
        <w:t xml:space="preserve">Cumprir as medidas notificadas pela autoridade competente necessárias para eliminar a praga dos vegetais, produtos vegetais ou outros </w:t>
      </w:r>
      <w:proofErr w:type="spellStart"/>
      <w:r w:rsidRPr="00FD7F7B">
        <w:rPr>
          <w:rFonts w:asciiTheme="minorHAnsi" w:eastAsia="Times New Roman" w:hAnsiTheme="minorHAnsi" w:cstheme="minorHAnsi"/>
          <w:sz w:val="18"/>
          <w:szCs w:val="18"/>
        </w:rPr>
        <w:t>objetos</w:t>
      </w:r>
      <w:proofErr w:type="spellEnd"/>
      <w:r w:rsidRPr="00FD7F7B">
        <w:rPr>
          <w:rFonts w:asciiTheme="minorHAnsi" w:eastAsia="Times New Roman" w:hAnsiTheme="minorHAnsi" w:cstheme="minorHAnsi"/>
          <w:sz w:val="18"/>
          <w:szCs w:val="18"/>
        </w:rPr>
        <w:t xml:space="preserve"> em causa e das suas instalações, dos terrenos, solos, água ou outros elementos infestados sob o seu controlo; </w:t>
      </w:r>
    </w:p>
    <w:p w:rsidR="00F13281" w:rsidRPr="00FD7F7B" w:rsidRDefault="00F13281" w:rsidP="00F13281">
      <w:pPr>
        <w:pStyle w:val="PargrafodaLista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FD7F7B">
        <w:rPr>
          <w:rFonts w:asciiTheme="minorHAnsi" w:eastAsia="Times New Roman" w:hAnsiTheme="minorHAnsi" w:cstheme="minorHAnsi"/>
          <w:sz w:val="18"/>
          <w:szCs w:val="18"/>
        </w:rPr>
        <w:t xml:space="preserve">Retirar do mercado, sem demora, os vegetais, produtos vegetais e outros </w:t>
      </w:r>
      <w:proofErr w:type="spellStart"/>
      <w:r w:rsidRPr="00FD7F7B">
        <w:rPr>
          <w:rFonts w:asciiTheme="minorHAnsi" w:eastAsia="Times New Roman" w:hAnsiTheme="minorHAnsi" w:cstheme="minorHAnsi"/>
          <w:sz w:val="18"/>
          <w:szCs w:val="18"/>
        </w:rPr>
        <w:t>objetos</w:t>
      </w:r>
      <w:proofErr w:type="spellEnd"/>
      <w:r w:rsidRPr="00FD7F7B">
        <w:rPr>
          <w:rFonts w:asciiTheme="minorHAnsi" w:eastAsia="Times New Roman" w:hAnsiTheme="minorHAnsi" w:cstheme="minorHAnsi"/>
          <w:sz w:val="18"/>
          <w:szCs w:val="18"/>
        </w:rPr>
        <w:t xml:space="preserve"> sob o seu controlo em que uma praga possa estar presente; </w:t>
      </w:r>
    </w:p>
    <w:p w:rsidR="00F13281" w:rsidRPr="00FD7F7B" w:rsidRDefault="00F13281" w:rsidP="00F13281">
      <w:pPr>
        <w:pStyle w:val="PargrafodaLista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FD7F7B">
        <w:rPr>
          <w:rFonts w:asciiTheme="minorHAnsi" w:eastAsia="Times New Roman" w:hAnsiTheme="minorHAnsi" w:cstheme="minorHAnsi"/>
          <w:sz w:val="18"/>
          <w:szCs w:val="18"/>
        </w:rPr>
        <w:t xml:space="preserve">Sempre que esses vegetais, produtos vegetais ou outros </w:t>
      </w:r>
      <w:proofErr w:type="spellStart"/>
      <w:r w:rsidRPr="00FD7F7B">
        <w:rPr>
          <w:rFonts w:asciiTheme="minorHAnsi" w:eastAsia="Times New Roman" w:hAnsiTheme="minorHAnsi" w:cstheme="minorHAnsi"/>
          <w:sz w:val="18"/>
          <w:szCs w:val="18"/>
        </w:rPr>
        <w:t>objetos</w:t>
      </w:r>
      <w:proofErr w:type="spellEnd"/>
      <w:r w:rsidRPr="00FD7F7B">
        <w:rPr>
          <w:rFonts w:asciiTheme="minorHAnsi" w:eastAsia="Times New Roman" w:hAnsiTheme="minorHAnsi" w:cstheme="minorHAnsi"/>
          <w:sz w:val="18"/>
          <w:szCs w:val="18"/>
        </w:rPr>
        <w:t xml:space="preserve"> já não se encontrarem sob o seu controlo, salvo instrução em contrário da autoridade competente, imediatamente:  </w:t>
      </w:r>
    </w:p>
    <w:p w:rsidR="00F13281" w:rsidRPr="00FD7F7B" w:rsidRDefault="00F13281" w:rsidP="00F13281">
      <w:pPr>
        <w:spacing w:after="0" w:line="240" w:lineRule="auto"/>
        <w:ind w:left="709"/>
        <w:jc w:val="both"/>
        <w:rPr>
          <w:rFonts w:eastAsia="Times New Roman" w:cstheme="minorHAnsi"/>
          <w:sz w:val="18"/>
          <w:szCs w:val="18"/>
          <w:lang w:eastAsia="pt-PT"/>
        </w:rPr>
      </w:pPr>
      <w:r w:rsidRPr="00FD7F7B">
        <w:rPr>
          <w:rFonts w:eastAsia="Times New Roman" w:cstheme="minorHAnsi"/>
          <w:sz w:val="18"/>
          <w:szCs w:val="18"/>
          <w:lang w:eastAsia="pt-PT"/>
        </w:rPr>
        <w:t xml:space="preserve">  </w:t>
      </w:r>
      <w:r w:rsidRPr="00FD7F7B">
        <w:rPr>
          <w:rFonts w:eastAsia="Times New Roman" w:cstheme="minorHAnsi"/>
          <w:sz w:val="18"/>
          <w:szCs w:val="18"/>
          <w:lang w:eastAsia="pt-PT"/>
        </w:rPr>
        <w:t xml:space="preserve">a) Informar as pessoas na cadeia comercial às quais tenham sido fornecidos esses vegetais, produtos vegetais e outros </w:t>
      </w:r>
      <w:proofErr w:type="spellStart"/>
      <w:r w:rsidRPr="00FD7F7B">
        <w:rPr>
          <w:rFonts w:eastAsia="Times New Roman" w:cstheme="minorHAnsi"/>
          <w:sz w:val="18"/>
          <w:szCs w:val="18"/>
          <w:lang w:eastAsia="pt-PT"/>
        </w:rPr>
        <w:t>objetos</w:t>
      </w:r>
      <w:proofErr w:type="spellEnd"/>
      <w:r w:rsidRPr="00FD7F7B">
        <w:rPr>
          <w:rFonts w:eastAsia="Times New Roman" w:cstheme="minorHAnsi"/>
          <w:sz w:val="18"/>
          <w:szCs w:val="18"/>
          <w:lang w:eastAsia="pt-PT"/>
        </w:rPr>
        <w:t xml:space="preserve"> sobre a presença da praga;  </w:t>
      </w:r>
    </w:p>
    <w:p w:rsidR="00F13281" w:rsidRPr="00FD7F7B" w:rsidRDefault="00F13281" w:rsidP="00F13281">
      <w:pPr>
        <w:spacing w:after="0" w:line="240" w:lineRule="auto"/>
        <w:ind w:left="709"/>
        <w:jc w:val="both"/>
        <w:rPr>
          <w:rFonts w:eastAsia="Times New Roman" w:cstheme="minorHAnsi"/>
          <w:sz w:val="18"/>
          <w:szCs w:val="18"/>
          <w:lang w:eastAsia="pt-PT"/>
        </w:rPr>
      </w:pPr>
      <w:r w:rsidRPr="00FD7F7B">
        <w:rPr>
          <w:rFonts w:eastAsia="Times New Roman" w:cstheme="minorHAnsi"/>
          <w:sz w:val="18"/>
          <w:szCs w:val="18"/>
          <w:lang w:eastAsia="pt-PT"/>
        </w:rPr>
        <w:t xml:space="preserve">  </w:t>
      </w:r>
      <w:r w:rsidRPr="00FD7F7B">
        <w:rPr>
          <w:rFonts w:eastAsia="Times New Roman" w:cstheme="minorHAnsi"/>
          <w:sz w:val="18"/>
          <w:szCs w:val="18"/>
          <w:lang w:eastAsia="pt-PT"/>
        </w:rPr>
        <w:t xml:space="preserve">b) Fornecer a essas pessoas orientações sobre as medidas necessárias a tomar durante a expedição dos </w:t>
      </w:r>
      <w:proofErr w:type="spellStart"/>
      <w:r w:rsidRPr="00FD7F7B">
        <w:rPr>
          <w:rFonts w:eastAsia="Times New Roman" w:cstheme="minorHAnsi"/>
          <w:sz w:val="18"/>
          <w:szCs w:val="18"/>
          <w:lang w:eastAsia="pt-PT"/>
        </w:rPr>
        <w:t>respetivos</w:t>
      </w:r>
      <w:proofErr w:type="spellEnd"/>
      <w:r w:rsidRPr="00FD7F7B">
        <w:rPr>
          <w:rFonts w:eastAsia="Times New Roman" w:cstheme="minorHAnsi"/>
          <w:sz w:val="18"/>
          <w:szCs w:val="18"/>
          <w:lang w:eastAsia="pt-PT"/>
        </w:rPr>
        <w:t xml:space="preserve"> vegetais, produtos vegetais e outros </w:t>
      </w:r>
      <w:proofErr w:type="spellStart"/>
      <w:r w:rsidRPr="00FD7F7B">
        <w:rPr>
          <w:rFonts w:eastAsia="Times New Roman" w:cstheme="minorHAnsi"/>
          <w:sz w:val="18"/>
          <w:szCs w:val="18"/>
          <w:lang w:eastAsia="pt-PT"/>
        </w:rPr>
        <w:t>objetos</w:t>
      </w:r>
      <w:proofErr w:type="spellEnd"/>
      <w:r w:rsidRPr="00FD7F7B">
        <w:rPr>
          <w:rFonts w:eastAsia="Times New Roman" w:cstheme="minorHAnsi"/>
          <w:sz w:val="18"/>
          <w:szCs w:val="18"/>
          <w:lang w:eastAsia="pt-PT"/>
        </w:rPr>
        <w:t xml:space="preserve"> para reduzir o risco de propagação ou fuga das pragas em causa; </w:t>
      </w:r>
      <w:proofErr w:type="gramStart"/>
      <w:r w:rsidRPr="00FD7F7B">
        <w:rPr>
          <w:rFonts w:eastAsia="Times New Roman" w:cstheme="minorHAnsi"/>
          <w:sz w:val="18"/>
          <w:szCs w:val="18"/>
          <w:lang w:eastAsia="pt-PT"/>
        </w:rPr>
        <w:t>e</w:t>
      </w:r>
      <w:proofErr w:type="gramEnd"/>
      <w:r w:rsidRPr="00FD7F7B">
        <w:rPr>
          <w:rFonts w:eastAsia="Times New Roman" w:cstheme="minorHAnsi"/>
          <w:sz w:val="18"/>
          <w:szCs w:val="18"/>
          <w:lang w:eastAsia="pt-PT"/>
        </w:rPr>
        <w:t xml:space="preserve">  </w:t>
      </w:r>
    </w:p>
    <w:p w:rsidR="00F13281" w:rsidRPr="00FD7F7B" w:rsidRDefault="00F13281" w:rsidP="00F13281">
      <w:pPr>
        <w:spacing w:after="0" w:line="240" w:lineRule="auto"/>
        <w:ind w:left="709"/>
        <w:jc w:val="both"/>
        <w:rPr>
          <w:rFonts w:eastAsia="Times New Roman" w:cstheme="minorHAnsi"/>
          <w:sz w:val="18"/>
          <w:szCs w:val="18"/>
          <w:lang w:eastAsia="pt-PT"/>
        </w:rPr>
      </w:pPr>
      <w:r w:rsidRPr="00FD7F7B">
        <w:rPr>
          <w:rFonts w:eastAsia="Times New Roman" w:cstheme="minorHAnsi"/>
          <w:sz w:val="18"/>
          <w:szCs w:val="18"/>
          <w:lang w:eastAsia="pt-PT"/>
        </w:rPr>
        <w:t xml:space="preserve">  </w:t>
      </w:r>
      <w:r w:rsidRPr="00FD7F7B">
        <w:rPr>
          <w:rFonts w:eastAsia="Times New Roman" w:cstheme="minorHAnsi"/>
          <w:sz w:val="18"/>
          <w:szCs w:val="18"/>
          <w:lang w:eastAsia="pt-PT"/>
        </w:rPr>
        <w:t>c) Recolher esses vegetais, pro</w:t>
      </w:r>
      <w:r w:rsidRPr="00FD7F7B">
        <w:rPr>
          <w:rFonts w:eastAsia="Times New Roman" w:cstheme="minorHAnsi"/>
          <w:sz w:val="18"/>
          <w:szCs w:val="18"/>
          <w:lang w:eastAsia="pt-PT"/>
        </w:rPr>
        <w:t>dutos vegetais e outros objectos</w:t>
      </w:r>
    </w:p>
    <w:p w:rsidR="00F13281" w:rsidRPr="00FD7F7B" w:rsidRDefault="00F13281" w:rsidP="00F13281">
      <w:pPr>
        <w:pStyle w:val="PargrafodaLista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FD7F7B">
        <w:rPr>
          <w:rFonts w:asciiTheme="minorHAnsi" w:eastAsia="Times New Roman" w:hAnsiTheme="minorHAnsi" w:cstheme="minorHAnsi"/>
          <w:sz w:val="18"/>
          <w:szCs w:val="18"/>
        </w:rPr>
        <w:t>Sempre que notificado para tal, fornecer à autoridade competente todas as informações relevantes tendo em vista evitar-se o estabelecimento e a propagação de uma praga de quarentena da União, ou de uma praga provisoriamente classificada como de quarentena.</w:t>
      </w:r>
    </w:p>
    <w:p w:rsidR="00F13281" w:rsidRPr="00FD7F7B" w:rsidRDefault="00F13281" w:rsidP="00F13281">
      <w:pPr>
        <w:pStyle w:val="PargrafodaLista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FD7F7B">
        <w:rPr>
          <w:rFonts w:asciiTheme="minorHAnsi" w:eastAsia="Times New Roman" w:hAnsiTheme="minorHAnsi" w:cstheme="minorHAnsi"/>
          <w:sz w:val="18"/>
          <w:szCs w:val="18"/>
        </w:rPr>
        <w:t>Sempre que notificado para tal, cumprir com as medidas de protecção fitossanitária necessária para a erradicação ou confinamento de uma praga de quarentena ou provisoriamente classificada como de quarentena.</w:t>
      </w:r>
    </w:p>
    <w:p w:rsidR="004B46F2" w:rsidRDefault="004B46F2" w:rsidP="00FD7F7B">
      <w:pPr>
        <w:pStyle w:val="PargrafodaLista"/>
        <w:ind w:left="0"/>
        <w:jc w:val="both"/>
        <w:rPr>
          <w:rFonts w:eastAsia="Times New Roman"/>
          <w:sz w:val="20"/>
        </w:rPr>
      </w:pPr>
    </w:p>
    <w:p w:rsidR="004B46F2" w:rsidRPr="004B46F2" w:rsidRDefault="004B46F2" w:rsidP="004B46F2">
      <w:pPr>
        <w:jc w:val="both"/>
        <w:rPr>
          <w:rFonts w:ascii="Arial" w:hAnsi="Arial" w:cs="Arial"/>
        </w:rPr>
      </w:pPr>
      <w:r w:rsidRPr="004B46F2">
        <w:rPr>
          <w:rFonts w:ascii="Arial" w:hAnsi="Arial" w:cs="Arial"/>
        </w:rPr>
        <w:t>Produtor</w:t>
      </w:r>
    </w:p>
    <w:p w:rsidR="009D628B" w:rsidRPr="00FD7F7B" w:rsidRDefault="009D628B" w:rsidP="009D628B">
      <w:pPr>
        <w:pStyle w:val="PargrafodaLista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FD7F7B">
        <w:rPr>
          <w:rFonts w:asciiTheme="minorHAnsi" w:eastAsia="Times New Roman" w:hAnsiTheme="minorHAnsi" w:cstheme="minorHAnsi"/>
          <w:sz w:val="18"/>
          <w:szCs w:val="18"/>
        </w:rPr>
        <w:t>Dispor de pessoal com experiência na produção de material vitícola, incluindo o estabelecimento e condução técnica das parcelas de vinhas mãe e de viveiros vitícolas, qualquer que seja o modo de produção utilizado;</w:t>
      </w:r>
    </w:p>
    <w:p w:rsidR="009D628B" w:rsidRPr="00FD7F7B" w:rsidRDefault="009D628B" w:rsidP="009D628B">
      <w:pPr>
        <w:pStyle w:val="PargrafodaLista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FD7F7B">
        <w:rPr>
          <w:rFonts w:asciiTheme="minorHAnsi" w:eastAsia="Times New Roman" w:hAnsiTheme="minorHAnsi" w:cstheme="minorHAnsi"/>
          <w:sz w:val="18"/>
          <w:szCs w:val="18"/>
        </w:rPr>
        <w:t>Dispor de terrenos ou substratos que cumpram o definido no anexo II, relativo às condições das culturas, para a produção de materiais vitícolas;</w:t>
      </w:r>
    </w:p>
    <w:p w:rsidR="009D628B" w:rsidRPr="00FD7F7B" w:rsidRDefault="009D628B" w:rsidP="009D628B">
      <w:pPr>
        <w:pStyle w:val="PargrafodaLista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FD7F7B">
        <w:rPr>
          <w:rFonts w:asciiTheme="minorHAnsi" w:eastAsia="Times New Roman" w:hAnsiTheme="minorHAnsi" w:cstheme="minorHAnsi"/>
          <w:sz w:val="18"/>
          <w:szCs w:val="18"/>
        </w:rPr>
        <w:t xml:space="preserve">Dispor de instalações e equipamentos que permitam garantir uma correta </w:t>
      </w:r>
      <w:proofErr w:type="spellStart"/>
      <w:r w:rsidRPr="00FD7F7B">
        <w:rPr>
          <w:rFonts w:asciiTheme="minorHAnsi" w:eastAsia="Times New Roman" w:hAnsiTheme="minorHAnsi" w:cstheme="minorHAnsi"/>
          <w:sz w:val="18"/>
          <w:szCs w:val="18"/>
        </w:rPr>
        <w:t>receção</w:t>
      </w:r>
      <w:proofErr w:type="spellEnd"/>
      <w:r w:rsidRPr="00FD7F7B">
        <w:rPr>
          <w:rFonts w:asciiTheme="minorHAnsi" w:eastAsia="Times New Roman" w:hAnsiTheme="minorHAnsi" w:cstheme="minorHAnsi"/>
          <w:sz w:val="18"/>
          <w:szCs w:val="18"/>
        </w:rPr>
        <w:t xml:space="preserve">, acondicionamento e armazenamento </w:t>
      </w:r>
      <w:r w:rsidR="001726B9" w:rsidRPr="00FD7F7B">
        <w:rPr>
          <w:rFonts w:asciiTheme="minorHAnsi" w:eastAsia="Times New Roman" w:hAnsiTheme="minorHAnsi" w:cstheme="minorHAnsi"/>
          <w:sz w:val="18"/>
          <w:szCs w:val="18"/>
        </w:rPr>
        <w:t xml:space="preserve">(conservação) </w:t>
      </w:r>
      <w:r w:rsidRPr="00FD7F7B">
        <w:rPr>
          <w:rFonts w:asciiTheme="minorHAnsi" w:eastAsia="Times New Roman" w:hAnsiTheme="minorHAnsi" w:cstheme="minorHAnsi"/>
          <w:sz w:val="18"/>
          <w:szCs w:val="18"/>
        </w:rPr>
        <w:t>dos materiais vitícolas produzidos;</w:t>
      </w:r>
    </w:p>
    <w:p w:rsidR="001726B9" w:rsidRPr="00FD7F7B" w:rsidRDefault="001726B9" w:rsidP="009D628B">
      <w:pPr>
        <w:pStyle w:val="PargrafodaLista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FD7F7B">
        <w:rPr>
          <w:rFonts w:asciiTheme="minorHAnsi" w:eastAsia="Times New Roman" w:hAnsiTheme="minorHAnsi" w:cstheme="minorHAnsi"/>
          <w:sz w:val="18"/>
          <w:szCs w:val="18"/>
        </w:rPr>
        <w:t>Efectuar as amostragens de materiais com vista aos testes obrigatórios</w:t>
      </w:r>
      <w:r w:rsidR="00FD7F7B">
        <w:rPr>
          <w:rFonts w:asciiTheme="minorHAnsi" w:eastAsia="Times New Roman" w:hAnsiTheme="minorHAnsi" w:cstheme="minorHAnsi"/>
          <w:sz w:val="18"/>
          <w:szCs w:val="18"/>
        </w:rPr>
        <w:t>,</w:t>
      </w:r>
      <w:r w:rsidRPr="00FD7F7B">
        <w:rPr>
          <w:rFonts w:asciiTheme="minorHAnsi" w:eastAsia="Times New Roman" w:hAnsiTheme="minorHAnsi" w:cstheme="minorHAnsi"/>
          <w:sz w:val="18"/>
          <w:szCs w:val="18"/>
        </w:rPr>
        <w:t xml:space="preserve"> de acordo com os procedimentos em vigor;</w:t>
      </w:r>
    </w:p>
    <w:p w:rsidR="009D628B" w:rsidRPr="00FD7F7B" w:rsidRDefault="009D628B" w:rsidP="009D628B">
      <w:pPr>
        <w:pStyle w:val="PargrafodaLista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FD7F7B">
        <w:rPr>
          <w:rFonts w:asciiTheme="minorHAnsi" w:eastAsia="Times New Roman" w:hAnsiTheme="minorHAnsi" w:cstheme="minorHAnsi"/>
          <w:sz w:val="18"/>
          <w:szCs w:val="18"/>
        </w:rPr>
        <w:t xml:space="preserve">Recorrer a laboratórios reconhecidos pela DGAV para a avaliação do estado sanitário das culturas, dos materiais vitícolas produzidos e da presença de </w:t>
      </w:r>
      <w:proofErr w:type="spellStart"/>
      <w:r w:rsidRPr="00FD7F7B">
        <w:rPr>
          <w:rFonts w:asciiTheme="minorHAnsi" w:eastAsia="Times New Roman" w:hAnsiTheme="minorHAnsi" w:cstheme="minorHAnsi"/>
          <w:sz w:val="18"/>
          <w:szCs w:val="18"/>
        </w:rPr>
        <w:t>nemátodes</w:t>
      </w:r>
      <w:proofErr w:type="spellEnd"/>
      <w:r w:rsidRPr="00FD7F7B">
        <w:rPr>
          <w:rFonts w:asciiTheme="minorHAnsi" w:eastAsia="Times New Roman" w:hAnsiTheme="minorHAnsi" w:cstheme="minorHAnsi"/>
          <w:sz w:val="18"/>
          <w:szCs w:val="18"/>
        </w:rPr>
        <w:t xml:space="preserve"> no solo;</w:t>
      </w:r>
    </w:p>
    <w:p w:rsidR="009D628B" w:rsidRPr="00FD7F7B" w:rsidRDefault="009D628B" w:rsidP="009D628B">
      <w:pPr>
        <w:pStyle w:val="PargrafodaLista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FD7F7B">
        <w:rPr>
          <w:rFonts w:asciiTheme="minorHAnsi" w:eastAsia="Times New Roman" w:hAnsiTheme="minorHAnsi" w:cstheme="minorHAnsi"/>
          <w:sz w:val="18"/>
          <w:szCs w:val="18"/>
        </w:rPr>
        <w:t xml:space="preserve">Manter um registo escrito ou gravado de forma indelével dos dados referentes à identificação dos pontos críticos da produção, à implementação dos controlos da execução da produção e às ocorrências de </w:t>
      </w:r>
      <w:proofErr w:type="spellStart"/>
      <w:r w:rsidRPr="00FD7F7B">
        <w:rPr>
          <w:rFonts w:asciiTheme="minorHAnsi" w:eastAsia="Times New Roman" w:hAnsiTheme="minorHAnsi" w:cstheme="minorHAnsi"/>
          <w:sz w:val="18"/>
          <w:szCs w:val="18"/>
        </w:rPr>
        <w:t>caráter</w:t>
      </w:r>
      <w:proofErr w:type="spellEnd"/>
      <w:r w:rsidRPr="00FD7F7B">
        <w:rPr>
          <w:rFonts w:asciiTheme="minorHAnsi" w:eastAsia="Times New Roman" w:hAnsiTheme="minorHAnsi" w:cstheme="minorHAnsi"/>
          <w:sz w:val="18"/>
          <w:szCs w:val="18"/>
        </w:rPr>
        <w:t xml:space="preserve"> fitossanitário verificadas nas instalações ou nas culturas e das medidas tomadas relativamente a essas ocorrências, bem como um registo respeitante à produção e comercialização de materiais vitícolas, os quais, quando solicitados, são postos à disposição das autoridades competentes.</w:t>
      </w:r>
    </w:p>
    <w:p w:rsidR="004B46F2" w:rsidRPr="00FD7F7B" w:rsidRDefault="004B46F2" w:rsidP="004B46F2">
      <w:pPr>
        <w:pStyle w:val="NormalWeb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18"/>
          <w:szCs w:val="18"/>
        </w:rPr>
      </w:pPr>
    </w:p>
    <w:p w:rsidR="004B46F2" w:rsidRDefault="00BC3DC3" w:rsidP="00BC3DC3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bCs/>
          <w:color w:val="000000" w:themeColor="text1"/>
          <w:kern w:val="24"/>
          <w:sz w:val="20"/>
          <w:szCs w:val="20"/>
        </w:rPr>
      </w:pPr>
      <w:r>
        <w:rPr>
          <w:rFonts w:asciiTheme="minorHAnsi" w:hAnsi="Calibri" w:cstheme="minorBidi"/>
          <w:b/>
          <w:bCs/>
          <w:color w:val="000000" w:themeColor="text1"/>
          <w:kern w:val="24"/>
          <w:sz w:val="20"/>
          <w:szCs w:val="20"/>
        </w:rPr>
        <w:t>NOTA</w:t>
      </w:r>
      <w:r w:rsidR="004B46F2">
        <w:rPr>
          <w:rFonts w:asciiTheme="minorHAnsi" w:hAnsi="Calibri" w:cstheme="minorBidi"/>
          <w:b/>
          <w:bCs/>
          <w:color w:val="000000" w:themeColor="text1"/>
          <w:kern w:val="24"/>
          <w:sz w:val="20"/>
          <w:szCs w:val="20"/>
        </w:rPr>
        <w:t>S</w:t>
      </w:r>
      <w:r>
        <w:rPr>
          <w:rFonts w:asciiTheme="minorHAnsi" w:hAnsi="Calibri" w:cstheme="minorBidi"/>
          <w:b/>
          <w:bCs/>
          <w:color w:val="000000" w:themeColor="text1"/>
          <w:kern w:val="24"/>
          <w:sz w:val="20"/>
          <w:szCs w:val="20"/>
        </w:rPr>
        <w:t xml:space="preserve">: </w:t>
      </w:r>
    </w:p>
    <w:p w:rsidR="00FD7F7B" w:rsidRPr="00176D12" w:rsidRDefault="00FD7F7B" w:rsidP="00FD7F7B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="Calibri" w:cstheme="minorBidi"/>
          <w:b/>
          <w:bCs/>
          <w:color w:val="000000" w:themeColor="text1"/>
          <w:kern w:val="24"/>
          <w:sz w:val="20"/>
          <w:szCs w:val="20"/>
        </w:rPr>
      </w:pPr>
      <w:r w:rsidRPr="00176D12">
        <w:rPr>
          <w:rFonts w:asciiTheme="minorHAnsi" w:hAnsi="Calibri" w:cstheme="minorBidi"/>
          <w:b/>
          <w:bCs/>
          <w:color w:val="000000" w:themeColor="text1"/>
          <w:kern w:val="24"/>
          <w:sz w:val="20"/>
          <w:szCs w:val="20"/>
        </w:rPr>
        <w:t>Os produtores devem cumprir cumulativamente as obrigações de fornecedor</w:t>
      </w:r>
    </w:p>
    <w:p w:rsidR="00BC3DC3" w:rsidRPr="00FD7F7B" w:rsidRDefault="004B46F2" w:rsidP="00FD7F7B">
      <w:pPr>
        <w:pStyle w:val="PargrafodaLista"/>
        <w:numPr>
          <w:ilvl w:val="0"/>
          <w:numId w:val="3"/>
        </w:numPr>
        <w:rPr>
          <w:rFonts w:asciiTheme="minorHAnsi" w:hAnsi="Calibri" w:cstheme="minorBidi"/>
          <w:b/>
          <w:bCs/>
          <w:color w:val="000000" w:themeColor="text1"/>
          <w:kern w:val="24"/>
          <w:sz w:val="20"/>
          <w:szCs w:val="20"/>
        </w:rPr>
      </w:pPr>
      <w:r w:rsidRPr="00FD7F7B">
        <w:rPr>
          <w:rFonts w:asciiTheme="minorHAnsi" w:hAnsi="Calibri" w:cstheme="minorBidi"/>
          <w:b/>
          <w:bCs/>
          <w:color w:val="000000" w:themeColor="text1"/>
          <w:kern w:val="24"/>
          <w:sz w:val="20"/>
          <w:szCs w:val="20"/>
        </w:rPr>
        <w:t>Antes de assinar deve fazer uma leitura atenta da legislação</w:t>
      </w:r>
      <w:r w:rsidR="00F13281" w:rsidRPr="00FD7F7B">
        <w:rPr>
          <w:rFonts w:asciiTheme="minorHAnsi" w:hAnsi="Calibri" w:cstheme="minorBidi"/>
          <w:b/>
          <w:bCs/>
          <w:color w:val="000000" w:themeColor="text1"/>
          <w:kern w:val="24"/>
          <w:sz w:val="20"/>
          <w:szCs w:val="20"/>
        </w:rPr>
        <w:t xml:space="preserve"> em vigor e do Manual do Produtor</w:t>
      </w:r>
      <w:r w:rsidRPr="00FD7F7B">
        <w:rPr>
          <w:rFonts w:asciiTheme="minorHAnsi" w:hAnsi="Calibri" w:cstheme="minorBidi"/>
          <w:b/>
          <w:bCs/>
          <w:color w:val="000000" w:themeColor="text1"/>
          <w:kern w:val="24"/>
          <w:sz w:val="20"/>
          <w:szCs w:val="20"/>
        </w:rPr>
        <w:t xml:space="preserve">, em </w:t>
      </w:r>
      <w:hyperlink r:id="rId8" w:history="1">
        <w:r w:rsidRPr="00FD7F7B">
          <w:rPr>
            <w:rFonts w:asciiTheme="minorHAnsi" w:hAnsi="Calibri" w:cstheme="minorBidi"/>
            <w:bCs/>
            <w:color w:val="000000" w:themeColor="text1"/>
            <w:kern w:val="24"/>
            <w:sz w:val="20"/>
            <w:szCs w:val="20"/>
          </w:rPr>
          <w:t>www.dgav.pt</w:t>
        </w:r>
      </w:hyperlink>
      <w:r w:rsidR="00FD7F7B">
        <w:rPr>
          <w:rFonts w:asciiTheme="minorHAnsi" w:hAnsi="Calibri" w:cstheme="minorBidi"/>
          <w:bCs/>
          <w:color w:val="000000" w:themeColor="text1"/>
          <w:kern w:val="24"/>
          <w:sz w:val="20"/>
          <w:szCs w:val="20"/>
        </w:rPr>
        <w:t xml:space="preserve"> </w:t>
      </w:r>
      <w:r w:rsidR="00FD7F7B">
        <w:rPr>
          <w:rFonts w:asciiTheme="minorHAnsi" w:hAnsi="Calibri" w:cstheme="minorBidi"/>
          <w:b/>
          <w:bCs/>
          <w:color w:val="000000" w:themeColor="text1"/>
          <w:kern w:val="24"/>
          <w:sz w:val="20"/>
          <w:szCs w:val="20"/>
        </w:rPr>
        <w:t xml:space="preserve"> </w:t>
      </w:r>
      <w:r w:rsidRPr="00FD7F7B">
        <w:rPr>
          <w:rFonts w:asciiTheme="minorHAnsi" w:hAnsi="Calibri" w:cstheme="minorBidi"/>
          <w:b/>
          <w:bCs/>
          <w:color w:val="000000" w:themeColor="text1"/>
          <w:kern w:val="24"/>
          <w:sz w:val="20"/>
          <w:szCs w:val="20"/>
        </w:rPr>
        <w:t xml:space="preserve"> </w:t>
      </w:r>
    </w:p>
    <w:p w:rsidR="00FD7F7B" w:rsidRDefault="00FD7F7B"/>
    <w:sectPr w:rsidR="00FD7F7B" w:rsidSect="00FD7F7B">
      <w:headerReference w:type="default" r:id="rId9"/>
      <w:footerReference w:type="default" r:id="rId10"/>
      <w:pgSz w:w="11906" w:h="16838"/>
      <w:pgMar w:top="1382" w:right="1416" w:bottom="1417" w:left="1276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814" w:rsidRDefault="00714814" w:rsidP="00EB01D7">
      <w:pPr>
        <w:spacing w:after="0" w:line="240" w:lineRule="auto"/>
      </w:pPr>
      <w:r>
        <w:separator/>
      </w:r>
    </w:p>
  </w:endnote>
  <w:endnote w:type="continuationSeparator" w:id="0">
    <w:p w:rsidR="00714814" w:rsidRDefault="00714814" w:rsidP="00EB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835" w:rsidRDefault="00E01835" w:rsidP="00E01835">
    <w:pPr>
      <w:pStyle w:val="Rodap"/>
      <w:numPr>
        <w:ilvl w:val="0"/>
        <w:numId w:val="4"/>
      </w:numPr>
    </w:pPr>
    <w:r>
      <w:t xml:space="preserve">– </w:t>
    </w:r>
    <w:proofErr w:type="gramStart"/>
    <w:r>
      <w:t>em</w:t>
    </w:r>
    <w:proofErr w:type="gramEnd"/>
    <w:r>
      <w:t xml:space="preserve"> caso de empresa deve levar assinatura de quem obriga com o respectivo carimbo</w:t>
    </w:r>
  </w:p>
  <w:p w:rsidR="00E01835" w:rsidRDefault="00E018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814" w:rsidRDefault="00714814" w:rsidP="00EB01D7">
      <w:pPr>
        <w:spacing w:after="0" w:line="240" w:lineRule="auto"/>
      </w:pPr>
      <w:r>
        <w:separator/>
      </w:r>
    </w:p>
  </w:footnote>
  <w:footnote w:type="continuationSeparator" w:id="0">
    <w:p w:rsidR="00714814" w:rsidRDefault="00714814" w:rsidP="00EB0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1D7" w:rsidRDefault="00E0031A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4D1C01E3" wp14:editId="46814C9D">
          <wp:simplePos x="0" y="0"/>
          <wp:positionH relativeFrom="column">
            <wp:posOffset>-134620</wp:posOffset>
          </wp:positionH>
          <wp:positionV relativeFrom="paragraph">
            <wp:posOffset>-379730</wp:posOffset>
          </wp:positionV>
          <wp:extent cx="1446530" cy="763270"/>
          <wp:effectExtent l="0" t="0" r="1270" b="0"/>
          <wp:wrapTight wrapText="bothSides">
            <wp:wrapPolygon edited="0">
              <wp:start x="0" y="0"/>
              <wp:lineTo x="0" y="21025"/>
              <wp:lineTo x="21335" y="21025"/>
              <wp:lineTo x="21335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ério-da-Agricultura-peque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6530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01D7"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6964F322" wp14:editId="60D03FDC">
          <wp:simplePos x="0" y="0"/>
          <wp:positionH relativeFrom="column">
            <wp:posOffset>5025390</wp:posOffset>
          </wp:positionH>
          <wp:positionV relativeFrom="paragraph">
            <wp:posOffset>-212090</wp:posOffset>
          </wp:positionV>
          <wp:extent cx="838200" cy="561975"/>
          <wp:effectExtent l="0" t="0" r="0" b="9525"/>
          <wp:wrapTight wrapText="bothSides">
            <wp:wrapPolygon edited="0">
              <wp:start x="0" y="0"/>
              <wp:lineTo x="0" y="21234"/>
              <wp:lineTo x="21109" y="21234"/>
              <wp:lineTo x="21109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2960"/>
    <w:multiLevelType w:val="hybridMultilevel"/>
    <w:tmpl w:val="26DC4558"/>
    <w:lvl w:ilvl="0" w:tplc="BE72D0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81CEB"/>
    <w:multiLevelType w:val="hybridMultilevel"/>
    <w:tmpl w:val="45984E8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A388D"/>
    <w:multiLevelType w:val="hybridMultilevel"/>
    <w:tmpl w:val="AB182302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2E47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14C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C1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92A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C86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0E5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3E7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CC8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6213156"/>
    <w:multiLevelType w:val="hybridMultilevel"/>
    <w:tmpl w:val="F6604D22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03144ED"/>
    <w:multiLevelType w:val="hybridMultilevel"/>
    <w:tmpl w:val="5350BD2C"/>
    <w:lvl w:ilvl="0" w:tplc="82EAB9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7535AC"/>
    <w:multiLevelType w:val="hybridMultilevel"/>
    <w:tmpl w:val="6DC0E8C2"/>
    <w:lvl w:ilvl="0" w:tplc="DAD0D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208F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7C6E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CA1E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7EAA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C02A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E643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9ADB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621E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03"/>
    <w:rsid w:val="000626AF"/>
    <w:rsid w:val="000F2731"/>
    <w:rsid w:val="001237D6"/>
    <w:rsid w:val="001511C1"/>
    <w:rsid w:val="0015305B"/>
    <w:rsid w:val="001726B9"/>
    <w:rsid w:val="00176D12"/>
    <w:rsid w:val="00202E15"/>
    <w:rsid w:val="00411F2E"/>
    <w:rsid w:val="004B46F2"/>
    <w:rsid w:val="004E5683"/>
    <w:rsid w:val="00576903"/>
    <w:rsid w:val="006B7D70"/>
    <w:rsid w:val="00714814"/>
    <w:rsid w:val="00745AD5"/>
    <w:rsid w:val="00805090"/>
    <w:rsid w:val="008A7550"/>
    <w:rsid w:val="009247AB"/>
    <w:rsid w:val="009D628B"/>
    <w:rsid w:val="009E6761"/>
    <w:rsid w:val="00BC3DC3"/>
    <w:rsid w:val="00CA0F30"/>
    <w:rsid w:val="00E0031A"/>
    <w:rsid w:val="00E01835"/>
    <w:rsid w:val="00EA292C"/>
    <w:rsid w:val="00EB01D7"/>
    <w:rsid w:val="00F051B4"/>
    <w:rsid w:val="00F13281"/>
    <w:rsid w:val="00FD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69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57690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7690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rsid w:val="00176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EB01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B01D7"/>
  </w:style>
  <w:style w:type="paragraph" w:styleId="Rodap">
    <w:name w:val="footer"/>
    <w:basedOn w:val="Normal"/>
    <w:link w:val="RodapCarcter"/>
    <w:uiPriority w:val="99"/>
    <w:unhideWhenUsed/>
    <w:rsid w:val="00EB01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B01D7"/>
  </w:style>
  <w:style w:type="paragraph" w:styleId="Textodebalo">
    <w:name w:val="Balloon Text"/>
    <w:basedOn w:val="Normal"/>
    <w:link w:val="TextodebaloCarcter"/>
    <w:uiPriority w:val="99"/>
    <w:semiHidden/>
    <w:unhideWhenUsed/>
    <w:rsid w:val="00EB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B0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69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57690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7690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rsid w:val="00176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EB01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B01D7"/>
  </w:style>
  <w:style w:type="paragraph" w:styleId="Rodap">
    <w:name w:val="footer"/>
    <w:basedOn w:val="Normal"/>
    <w:link w:val="RodapCarcter"/>
    <w:uiPriority w:val="99"/>
    <w:unhideWhenUsed/>
    <w:rsid w:val="00EB01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B01D7"/>
  </w:style>
  <w:style w:type="paragraph" w:styleId="Textodebalo">
    <w:name w:val="Balloon Text"/>
    <w:basedOn w:val="Normal"/>
    <w:link w:val="TextodebaloCarcter"/>
    <w:uiPriority w:val="99"/>
    <w:semiHidden/>
    <w:unhideWhenUsed/>
    <w:rsid w:val="00EB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B0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av.p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925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Maria de Figueiredo Gomes Teixeira</dc:creator>
  <cp:lastModifiedBy>Katia Maria de Figueiredo Gomes Teixeira</cp:lastModifiedBy>
  <cp:revision>2</cp:revision>
  <cp:lastPrinted>2014-07-04T13:48:00Z</cp:lastPrinted>
  <dcterms:created xsi:type="dcterms:W3CDTF">2021-05-04T14:01:00Z</dcterms:created>
  <dcterms:modified xsi:type="dcterms:W3CDTF">2021-05-04T14:01:00Z</dcterms:modified>
</cp:coreProperties>
</file>